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B742" w14:textId="77777777" w:rsidR="00CD0AD6" w:rsidRPr="00CD0AD6" w:rsidRDefault="00CD0AD6" w:rsidP="00CD0AD6">
      <w:pPr>
        <w:suppressAutoHyphens/>
        <w:snapToGrid w:val="0"/>
        <w:spacing w:after="0" w:line="240" w:lineRule="auto"/>
        <w:jc w:val="both"/>
        <w:rPr>
          <w:rFonts w:ascii="TimesNewRomanPSMT" w:eastAsia="Arial Unicode MS" w:hAnsi="TimesNewRomanPSMT" w:cs="TimesNewRomanPSMT" w:hint="eastAsia"/>
          <w:color w:val="000000"/>
          <w:sz w:val="24"/>
          <w:szCs w:val="24"/>
          <w:lang w:eastAsia="ru-RU"/>
        </w:rPr>
      </w:pPr>
      <w:r w:rsidRPr="00CD0AD6">
        <w:rPr>
          <w:rFonts w:ascii="TimesNewRomanPSMT" w:eastAsia="Arial Unicode MS" w:hAnsi="TimesNewRomanPSMT" w:cs="TimesNewRomanPSMT"/>
          <w:color w:val="000000"/>
          <w:sz w:val="24"/>
          <w:szCs w:val="24"/>
          <w:lang w:eastAsia="ru-RU"/>
        </w:rPr>
        <w:t>Практическое занятие 2 «Определение размера пени»</w:t>
      </w:r>
    </w:p>
    <w:p w14:paraId="16DD45B5" w14:textId="77777777" w:rsidR="00CD0AD6" w:rsidRPr="00CD0AD6" w:rsidRDefault="00CD0AD6" w:rsidP="00CD0AD6">
      <w:pPr>
        <w:suppressAutoHyphens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AD6">
        <w:rPr>
          <w:rFonts w:ascii="Times New Roman" w:eastAsia="Calibri" w:hAnsi="Times New Roman" w:cs="Times New Roman"/>
          <w:sz w:val="24"/>
          <w:szCs w:val="24"/>
        </w:rPr>
        <w:t xml:space="preserve">Цель: сформировать умения и навыки расчета пени за налоговые правонарушения </w:t>
      </w:r>
    </w:p>
    <w:p w14:paraId="41C7E55B" w14:textId="77777777" w:rsidR="00CD0AD6" w:rsidRPr="00CD0AD6" w:rsidRDefault="00CD0AD6" w:rsidP="00CD0AD6">
      <w:pPr>
        <w:suppressAutoHyphens/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0AD6">
        <w:rPr>
          <w:rFonts w:ascii="Times New Roman" w:eastAsia="Calibri" w:hAnsi="Times New Roman" w:cs="Times New Roman"/>
          <w:sz w:val="24"/>
          <w:szCs w:val="24"/>
        </w:rPr>
        <w:t>Методические указания по выполнению практического занятия.</w:t>
      </w:r>
    </w:p>
    <w:p w14:paraId="2CB69B2B" w14:textId="77777777" w:rsidR="00CD0AD6" w:rsidRPr="00CD0AD6" w:rsidRDefault="00CD0AD6" w:rsidP="00CD0A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Пени— это неустойка за несвоевременную уплату налогов, сборов, страховых взносов. Они начисляются за каждый день просрочки обязанности налогоплательщика перечислить деньги в бюджет.</w:t>
      </w:r>
    </w:p>
    <w:p w14:paraId="746B828E" w14:textId="77777777" w:rsidR="00CD0AD6" w:rsidRPr="00CD0AD6" w:rsidRDefault="00CD0AD6" w:rsidP="00CD0A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2023 года пени не привязаны к конкретному налогу, а рассчитываются от общего «минуса», который образовался на едином налоговом счете (ЕНС).</w:t>
      </w:r>
    </w:p>
    <w:p w14:paraId="5B7C7BCB" w14:textId="77777777" w:rsidR="00CD0AD6" w:rsidRPr="00CD0AD6" w:rsidRDefault="00CD0AD6" w:rsidP="00CD0A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штрафов, пени начисляются не по решению налогового органа, а автоматически. Обычно их расчет делает информационная система ИФНС. Но иногда приходится считать пени самостоятельно. В любом случае будет полезно знать, по каким правилам их определяют.</w:t>
      </w:r>
    </w:p>
    <w:p w14:paraId="51A5FE7A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расчета пеней для плательщиков с разным статусом неодинаков. Физлица и ИП считают их по формуле:</w:t>
      </w:r>
    </w:p>
    <w:p w14:paraId="68205F17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ECEE37" w14:textId="77777777" w:rsidR="00CD0AD6" w:rsidRPr="00CD0AD6" w:rsidRDefault="00CD0AD6" w:rsidP="00CD0A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Сумма недоимки × Ставка рефинансирования ЦБ / 300 × Количество дней просрочки</w:t>
      </w:r>
    </w:p>
    <w:p w14:paraId="687B8D4B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обычно используют эту формулу в двух случаях:</w:t>
      </w:r>
    </w:p>
    <w:p w14:paraId="66E863DD" w14:textId="77777777" w:rsidR="00CD0AD6" w:rsidRPr="00CD0AD6" w:rsidRDefault="00CD0AD6" w:rsidP="00CD0AD6">
      <w:pPr>
        <w:numPr>
          <w:ilvl w:val="0"/>
          <w:numId w:val="1"/>
        </w:numPr>
        <w:suppressAutoHyphens/>
        <w:spacing w:before="100" w:beforeAutospacing="1"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расчета пеней по взносам на травматизм;</w:t>
      </w:r>
    </w:p>
    <w:p w14:paraId="7C4C0B85" w14:textId="77777777" w:rsidR="00CD0AD6" w:rsidRPr="00CD0AD6" w:rsidRDefault="00CD0AD6" w:rsidP="00CD0AD6">
      <w:pPr>
        <w:numPr>
          <w:ilvl w:val="0"/>
          <w:numId w:val="1"/>
        </w:numPr>
        <w:suppressAutoHyphens/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расчета пеней по иным платежам, если просрочка не превышает 30 дней.</w:t>
      </w:r>
    </w:p>
    <w:p w14:paraId="0C62DF49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же организация не платила налог более 30 дней, то с 31 пени будут считать то иной формуле:</w:t>
      </w:r>
    </w:p>
    <w:p w14:paraId="481CB1A3" w14:textId="77777777" w:rsidR="00CD0AD6" w:rsidRPr="00CD0AD6" w:rsidRDefault="00CD0AD6" w:rsidP="00CD0A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Сумма недоимки × Ставка рефинансирования ЦБ / 150 × Количество дней просрочки</w:t>
      </w:r>
    </w:p>
    <w:p w14:paraId="0FD783F3" w14:textId="77777777" w:rsidR="00CD0AD6" w:rsidRPr="00CD0AD6" w:rsidRDefault="00CD0AD6" w:rsidP="00CD0A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EDAA90" w14:textId="77777777" w:rsidR="00CD0AD6" w:rsidRPr="00CD0AD6" w:rsidRDefault="00CD0AD6" w:rsidP="00CD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31-го дня - по ставке 1/150;</w:t>
      </w:r>
    </w:p>
    <w:p w14:paraId="0DB53360" w14:textId="77777777" w:rsidR="00CD0AD6" w:rsidRPr="00CD0AD6" w:rsidRDefault="00CD0AD6" w:rsidP="00CD0A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80B447" w14:textId="77777777" w:rsidR="00CD0AD6" w:rsidRPr="00CD0AD6" w:rsidRDefault="00CD0AD6" w:rsidP="00CD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91-го дня - в размере 1/300.</w:t>
      </w:r>
    </w:p>
    <w:p w14:paraId="1390EFCC" w14:textId="77777777" w:rsidR="00CD0AD6" w:rsidRPr="00CD0AD6" w:rsidRDefault="00CD0AD6" w:rsidP="00CD0A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A4C1D15" w14:textId="77777777" w:rsidR="00CD0AD6" w:rsidRPr="00CD0AD6" w:rsidRDefault="00CD0AD6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 формулы следует, что для расчета пеней нужны такие показатели:</w:t>
      </w:r>
    </w:p>
    <w:p w14:paraId="15047C68" w14:textId="77777777" w:rsidR="00CD0AD6" w:rsidRPr="00CD0AD6" w:rsidRDefault="00CD0AD6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Сумма недоимки. </w:t>
      </w: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платеж перечисляется через ЕНС, недоимка по нему отражается в сумме отрицательного сальдо на этом счете. Однако не всегда отрицательное сальдо будет равно недоимке для расчета пеней. На некоторые суммы они не начисляются.</w:t>
      </w:r>
    </w:p>
    <w:p w14:paraId="68256A16" w14:textId="77777777" w:rsidR="00CD0AD6" w:rsidRPr="00CD0AD6" w:rsidRDefault="00CD0AD6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Ставка рефинансирования. </w:t>
      </w: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С2016 года она приравнена к ключевой ставке Банка России. На сайте ЦБ есть </w:t>
      </w:r>
      <w:hyperlink r:id="rId5" w:tgtFrame="_blank" w:history="1">
        <w:r w:rsidRPr="00CD0AD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архив с ключевыми ставками</w:t>
        </w:r>
      </w:hyperlink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конкретный день.</w:t>
      </w:r>
    </w:p>
    <w:p w14:paraId="7E63B2B1" w14:textId="3434C628" w:rsidR="00CD0AD6" w:rsidRDefault="00CD0AD6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Количество календарных дней просрочки. </w:t>
      </w: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Период задолженности отсчитывается со дня возникновения недоимки. Это следующий день после окончания срока, отведенного для уплаты налога. Заканчивается этот период в день, когда обязанность по перечислению налога была исполнена, то есть на ЕНС перечислена достаточная для погашения недоимки сумма. День пополнения налогового счета также включается в период просрочки.</w:t>
      </w:r>
    </w:p>
    <w:p w14:paraId="66B2E972" w14:textId="77777777" w:rsidR="00B97B2A" w:rsidRDefault="00B97B2A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94CAC7C" w14:textId="77777777" w:rsidR="00B97B2A" w:rsidRDefault="00B97B2A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083A584" w14:textId="77777777" w:rsidR="00B97B2A" w:rsidRPr="00CD0AD6" w:rsidRDefault="00B97B2A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1CB354C" w14:textId="72ED50DA" w:rsidR="00CD0AD6" w:rsidRPr="00CD0AD6" w:rsidRDefault="00CD0AD6" w:rsidP="00CD0AD6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Пример, Фирма «Мечта» должна была до 28 марта</w:t>
      </w:r>
      <w:r w:rsidR="00C62974"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C6297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2025 ГОДА</w:t>
      </w: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уплатить налог на прибыль в сумме 100 000 рублей. На эту дату сальдо ее ЕНС было нулевым, а с 29 марта оно стало отрицательным — образовалась недоимка. Деньги на единый налоговый счет общество перечислило лишь 15 мая. Рассчитаем пени за просрочку платежа:</w:t>
      </w:r>
    </w:p>
    <w:p w14:paraId="7BC88E54" w14:textId="77777777" w:rsidR="00CD0AD6" w:rsidRPr="00CD0AD6" w:rsidRDefault="00CD0AD6" w:rsidP="00CD0AD6">
      <w:pPr>
        <w:numPr>
          <w:ilvl w:val="0"/>
          <w:numId w:val="2"/>
        </w:numPr>
        <w:suppressAutoHyphens/>
        <w:spacing w:before="100" w:beforeAutospacing="1" w:after="133" w:line="256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Сумма недоимки — 100 000 рублей.</w:t>
      </w:r>
    </w:p>
    <w:p w14:paraId="46037175" w14:textId="1EC8AD2B" w:rsidR="00B97B2A" w:rsidRDefault="00CD0AD6" w:rsidP="001267A9">
      <w:pPr>
        <w:numPr>
          <w:ilvl w:val="0"/>
          <w:numId w:val="2"/>
        </w:numPr>
        <w:suppressAutoHyphens/>
        <w:spacing w:before="100" w:beforeAutospacing="1" w:after="133" w:line="240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97B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Справочная информация: "Ключевая ставка и процентная ставка рефинансирования (учетная ставка), установленные Банком </w:t>
      </w:r>
      <w:r w:rsidR="00B97B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России по ссылке:</w:t>
      </w:r>
    </w:p>
    <w:p w14:paraId="74B76D22" w14:textId="112376B7" w:rsidR="00CD0AD6" w:rsidRPr="00B97B2A" w:rsidRDefault="00B97B2A" w:rsidP="00B97B2A">
      <w:pPr>
        <w:suppressAutoHyphens/>
        <w:spacing w:before="100" w:beforeAutospacing="1" w:after="133" w:line="240" w:lineRule="auto"/>
        <w:ind w:left="360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6" w:history="1">
        <w:r w:rsidRPr="00D9241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https://www.consultant.ru/document/cons_doc_LAW_12453/17fba08beba663f92037428f6679a67af1573307/</w:t>
        </w:r>
      </w:hyperlink>
      <w:r w:rsidR="00CD0AD6" w:rsidRPr="00B97B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</w:p>
    <w:p w14:paraId="14B929CF" w14:textId="77777777" w:rsidR="00B97B2A" w:rsidRPr="00B97B2A" w:rsidRDefault="00B97B2A" w:rsidP="00B97B2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Ключевая ставка - процентная ставка по основным операциям Банка России по регулированию ликвидности банковского сектора. Является основным индикатором денежно-кредитной политики. Была </w:t>
      </w:r>
      <w:hyperlink r:id="rId7" w:history="1">
        <w:r w:rsidRPr="00B97B2A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введена</w:t>
        </w:r>
      </w:hyperlink>
      <w:r w:rsidRPr="00B97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Банком России 13 сентября 2013 года.</w:t>
      </w:r>
    </w:p>
    <w:tbl>
      <w:tblPr>
        <w:tblW w:w="80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8"/>
        <w:gridCol w:w="2196"/>
        <w:gridCol w:w="3428"/>
      </w:tblGrid>
      <w:tr w:rsidR="00B97B2A" w:rsidRPr="00B97B2A" w14:paraId="1467F31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E859BE1" w14:textId="77777777" w:rsidR="00B97B2A" w:rsidRPr="00B97B2A" w:rsidRDefault="00B97B2A" w:rsidP="00B97B2A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Срок, с которого установлена ставка </w:t>
            </w:r>
            <w:hyperlink r:id="rId8" w:anchor="dst100175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6B9CAA1" w14:textId="77777777" w:rsidR="00B97B2A" w:rsidRPr="00B97B2A" w:rsidRDefault="00B97B2A" w:rsidP="00B97B2A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ключевой ставки (%, годовых)</w:t>
            </w:r>
          </w:p>
        </w:tc>
        <w:tc>
          <w:tcPr>
            <w:tcW w:w="0" w:type="auto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09F2555" w14:textId="77777777" w:rsidR="00B97B2A" w:rsidRPr="00B97B2A" w:rsidRDefault="00B97B2A" w:rsidP="00B97B2A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в котором сообщена ставка</w:t>
            </w:r>
          </w:p>
        </w:tc>
      </w:tr>
      <w:tr w:rsidR="00B97B2A" w:rsidRPr="00B97B2A" w14:paraId="189C093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2E67314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27 июля 2026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DD9B46A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3EAFA95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24.07.2026</w:t>
            </w:r>
          </w:p>
        </w:tc>
      </w:tr>
      <w:tr w:rsidR="00B97B2A" w:rsidRPr="00B97B2A" w14:paraId="6C8D2AF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5192F02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22 июня 2026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22D3EE3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D2582A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19.06.2026</w:t>
            </w:r>
          </w:p>
        </w:tc>
      </w:tr>
      <w:tr w:rsidR="00B97B2A" w:rsidRPr="00B97B2A" w14:paraId="46630C2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B5E1D3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27 апреля 2026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2A5605A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D6E2A8C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24.04.2026</w:t>
            </w:r>
          </w:p>
        </w:tc>
      </w:tr>
      <w:tr w:rsidR="00B97B2A" w:rsidRPr="00B97B2A" w14:paraId="46A53CE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0D554EF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 марта 2026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32833D5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8595881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20.03.2026</w:t>
            </w:r>
          </w:p>
        </w:tc>
      </w:tr>
      <w:tr w:rsidR="00B97B2A" w:rsidRPr="00B97B2A" w14:paraId="7A3458D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C1D72C8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 февраля 2026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0C943D7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43C5922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13.02.2026</w:t>
            </w:r>
          </w:p>
        </w:tc>
      </w:tr>
      <w:tr w:rsidR="00B97B2A" w:rsidRPr="00B97B2A" w14:paraId="7D1A839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54255F4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22 декабря 2025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CE83DB2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4939728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19.12.2025</w:t>
            </w:r>
          </w:p>
        </w:tc>
      </w:tr>
      <w:tr w:rsidR="00B97B2A" w:rsidRPr="00B97B2A" w14:paraId="7FD61AB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D3627B1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27 октября 2025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19D9F39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6F2132B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24.10.2025</w:t>
            </w:r>
          </w:p>
        </w:tc>
      </w:tr>
      <w:tr w:rsidR="00B97B2A" w:rsidRPr="00B97B2A" w14:paraId="7F5CB4F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3CB7389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 сентября 2025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F1C2A42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68DF780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12.09.2025</w:t>
            </w:r>
          </w:p>
        </w:tc>
      </w:tr>
      <w:tr w:rsidR="00B97B2A" w:rsidRPr="00B97B2A" w14:paraId="0FF316A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296CB1C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28 июля 2025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DFABC54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7179D1C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25.07.2025</w:t>
            </w:r>
          </w:p>
        </w:tc>
      </w:tr>
      <w:tr w:rsidR="00B97B2A" w:rsidRPr="00B97B2A" w14:paraId="6EF20D2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BB922EA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 июня 2025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87D5CD4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C5EE132" w14:textId="77777777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97B2A">
                <w:rPr>
                  <w:rFonts w:ascii="Times New Roman" w:eastAsia="Times New Roman" w:hAnsi="Times New Roman" w:cs="Times New Roman"/>
                  <w:color w:val="1A0DAB"/>
                  <w:sz w:val="24"/>
                  <w:szCs w:val="24"/>
                  <w:u w:val="single"/>
                  <w:lang w:eastAsia="ru-RU"/>
                </w:rPr>
                <w:t>Информационное сообщение</w:t>
              </w:r>
            </w:hyperlink>
            <w:r w:rsidRPr="00B9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Банка России от 06.06.2025</w:t>
            </w:r>
          </w:p>
        </w:tc>
      </w:tr>
      <w:tr w:rsidR="00B97B2A" w:rsidRPr="00B97B2A" w14:paraId="350AEF1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A6E65D2" w14:textId="2F8B08A1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hAnsi="Times New Roman" w:cs="Times New Roman"/>
              </w:rPr>
              <w:lastRenderedPageBreak/>
              <w:t>с 28 октября 2024 г.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844FD6F" w14:textId="03D6E554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B2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9BB647D" w14:textId="66287D03" w:rsidR="00B97B2A" w:rsidRPr="00B97B2A" w:rsidRDefault="00B97B2A" w:rsidP="00B97B2A">
            <w:pPr>
              <w:spacing w:before="2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B97B2A">
                <w:rPr>
                  <w:rFonts w:ascii="Times New Roman" w:hAnsi="Times New Roman" w:cs="Times New Roman"/>
                  <w:color w:val="1A0DAB"/>
                  <w:u w:val="single"/>
                </w:rPr>
                <w:t>Информационное сообщение</w:t>
              </w:r>
            </w:hyperlink>
            <w:r w:rsidRPr="00B97B2A">
              <w:rPr>
                <w:rFonts w:ascii="Times New Roman" w:hAnsi="Times New Roman" w:cs="Times New Roman"/>
              </w:rPr>
              <w:t> Банка России от 25.10.2024</w:t>
            </w:r>
          </w:p>
        </w:tc>
      </w:tr>
    </w:tbl>
    <w:p w14:paraId="6A3BD960" w14:textId="77777777" w:rsidR="00B97B2A" w:rsidRDefault="00B97B2A" w:rsidP="00CD0AD6">
      <w:pPr>
        <w:suppressAutoHyphens/>
        <w:spacing w:before="100" w:beforeAutospacing="1" w:after="133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A3894EB" w14:textId="77777777" w:rsidR="00CD0AD6" w:rsidRDefault="00CD0AD6" w:rsidP="00CD0AD6">
      <w:pPr>
        <w:numPr>
          <w:ilvl w:val="0"/>
          <w:numId w:val="2"/>
        </w:numPr>
        <w:suppressAutoHyphens/>
        <w:spacing w:before="100" w:beforeAutospacing="1" w:after="160" w:line="25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Длительность просрочки с 29 марта по 15 мая — 48 дней.</w:t>
      </w:r>
    </w:p>
    <w:p w14:paraId="37B5A75B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пеней — 100 000 × 21% х 1 / 300 × 30 = 2100 руб.</w:t>
      </w:r>
    </w:p>
    <w:p w14:paraId="4EE21970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100 000 × 21% х 1/ 150 × 18=2520 руб.</w:t>
      </w:r>
    </w:p>
    <w:p w14:paraId="52F6AD30" w14:textId="77777777" w:rsidR="00CD0AD6" w:rsidRP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сумма 4620 руб.</w:t>
      </w:r>
    </w:p>
    <w:p w14:paraId="5C5ED98F" w14:textId="77777777" w:rsidR="00CD0AD6" w:rsidRDefault="00CD0AD6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6A4BD99" w14:textId="77777777" w:rsidR="00B97B2A" w:rsidRPr="00CD0AD6" w:rsidRDefault="00B97B2A" w:rsidP="00CD0AD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DCD3BF5" w14:textId="77777777" w:rsidR="00CD0AD6" w:rsidRDefault="00CD0AD6" w:rsidP="00CD0AD6">
      <w:pPr>
        <w:suppressAutoHyphens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AD6">
        <w:rPr>
          <w:rFonts w:ascii="Times New Roman" w:eastAsia="Calibri" w:hAnsi="Times New Roman" w:cs="Times New Roman"/>
          <w:sz w:val="24"/>
          <w:szCs w:val="24"/>
        </w:rPr>
        <w:t>Целью начисления пени является компенсация потери государства из-за несвоевременной уплаты налогов (Определения Конституционного Суда РФ от 29.05.2014 г. №1069-О, от 12.05.2003 г. №175-О).</w:t>
      </w:r>
    </w:p>
    <w:p w14:paraId="4B06471E" w14:textId="77777777" w:rsidR="00B97B2A" w:rsidRPr="00CD0AD6" w:rsidRDefault="00B97B2A" w:rsidP="00B97B2A">
      <w:pPr>
        <w:suppressAutoHyphens/>
        <w:spacing w:after="30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Изменение расчета: Условная ставка Банка России— 7,5%, ставка ЦБ выросла с 20 апреля до 9%. Расчет пеней будет иной:</w:t>
      </w:r>
    </w:p>
    <w:p w14:paraId="4AE32FA7" w14:textId="77777777" w:rsidR="00B97B2A" w:rsidRPr="00CD0AD6" w:rsidRDefault="00B97B2A" w:rsidP="00B97B2A">
      <w:pPr>
        <w:numPr>
          <w:ilvl w:val="0"/>
          <w:numId w:val="3"/>
        </w:numPr>
        <w:suppressAutoHyphens/>
        <w:spacing w:before="100" w:beforeAutospacing="1" w:after="133" w:line="25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 период с 29 марта по 19 апреля — 100 000 × 7,5% / 300 × 22 = 550 руб.;</w:t>
      </w:r>
    </w:p>
    <w:p w14:paraId="08A7E6C6" w14:textId="77777777" w:rsidR="00B97B2A" w:rsidRPr="00CD0AD6" w:rsidRDefault="00B97B2A" w:rsidP="00B97B2A">
      <w:pPr>
        <w:numPr>
          <w:ilvl w:val="0"/>
          <w:numId w:val="3"/>
        </w:numPr>
        <w:suppressAutoHyphens/>
        <w:spacing w:after="133" w:line="25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 период с 20 апреля по 15 мая — 100 000 × 9% / 300 × 26 = 780 руб.;</w:t>
      </w:r>
    </w:p>
    <w:p w14:paraId="2C4CE9E3" w14:textId="77777777" w:rsidR="00B97B2A" w:rsidRPr="00CD0AD6" w:rsidRDefault="00B97B2A" w:rsidP="00B97B2A">
      <w:pPr>
        <w:numPr>
          <w:ilvl w:val="0"/>
          <w:numId w:val="3"/>
        </w:numPr>
        <w:suppressAutoHyphens/>
        <w:spacing w:after="160" w:line="25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D0AD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всего за период просрочки — 550 + 780 = 1330 рублей.</w:t>
      </w:r>
    </w:p>
    <w:p w14:paraId="1DB56689" w14:textId="77777777" w:rsidR="00B97B2A" w:rsidRPr="00CD0AD6" w:rsidRDefault="00B97B2A" w:rsidP="00B97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2B4AAB" w14:textId="77777777" w:rsidR="00B97B2A" w:rsidRPr="00CD0AD6" w:rsidRDefault="00B97B2A" w:rsidP="00B97B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 включаются в отрицательное сальдо единого налогового счета налогоплательщика (ЕНС) со дня образования недоимки по налогам, сборам, страховым взносам, авансовым платежам и ежедневно увеличивают сумму задолженности по день (включительно) исполнения совокупной обязанности по уплате налогов (п. 3 ст. 75 НК РФ).</w:t>
      </w:r>
    </w:p>
    <w:p w14:paraId="3EDC651A" w14:textId="77777777" w:rsidR="00B97B2A" w:rsidRPr="00CD0AD6" w:rsidRDefault="00B97B2A" w:rsidP="00B97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5C7FDF" w14:textId="77777777" w:rsidR="00B97B2A" w:rsidRDefault="00B97B2A" w:rsidP="00B97B2A">
      <w:pPr>
        <w:suppressAutoHyphens/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A1FF8D" w14:textId="3CF76227" w:rsidR="00B97B2A" w:rsidRDefault="00C62974" w:rsidP="00B97B2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Рассчитаем пени за просрочку платежа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 изменении условий:</w:t>
      </w:r>
    </w:p>
    <w:p w14:paraId="2493FB46" w14:textId="1C6886C5" w:rsidR="00B97B2A" w:rsidRPr="00CD0AD6" w:rsidRDefault="00B97B2A" w:rsidP="00B97B2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Фирма «Мечта» должна была до 28 марта </w:t>
      </w:r>
      <w:r w:rsidR="00C62974" w:rsidRPr="00CD0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ТЕКУЩЕГО ГОДА</w:t>
      </w:r>
      <w:r w:rsidR="00C62974"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CD0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уплатить налог на прибыль в сумме 100 000 рублей. На эту дату сальдо ее ЕНС было нулевым, а с 29 марта оно стало отрицательным — образовалась недоимка. Деньги на единый налоговый счет общество перечислило лишь 15 мая.</w:t>
      </w:r>
    </w:p>
    <w:p w14:paraId="3876E7DE" w14:textId="77777777" w:rsidR="00B97B2A" w:rsidRDefault="00B97B2A" w:rsidP="00CD0AD6">
      <w:pPr>
        <w:suppressAutoHyphens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2F5299" w14:textId="77777777" w:rsidR="00B97B2A" w:rsidRDefault="00B97B2A" w:rsidP="00CD0AD6">
      <w:pPr>
        <w:suppressAutoHyphens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BED23B" w14:textId="77777777" w:rsidR="00B97B2A" w:rsidRPr="00CD0AD6" w:rsidRDefault="00B97B2A" w:rsidP="00CD0AD6">
      <w:pPr>
        <w:suppressAutoHyphens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83BB5C" w14:textId="77777777" w:rsidR="00CD0AD6" w:rsidRPr="00CD0AD6" w:rsidRDefault="00CD0AD6" w:rsidP="00CD0AD6">
      <w:pPr>
        <w:suppressAutoHyphens/>
        <w:spacing w:after="160" w:line="256" w:lineRule="auto"/>
        <w:rPr>
          <w:rFonts w:ascii="Calibri" w:eastAsia="Calibri" w:hAnsi="Calibri" w:cs="Calibri"/>
          <w:color w:val="0563C1"/>
          <w:u w:val="single"/>
        </w:rPr>
      </w:pPr>
    </w:p>
    <w:p w14:paraId="37B79928" w14:textId="77777777" w:rsidR="00EE695A" w:rsidRDefault="00EE695A"/>
    <w:sectPr w:rsidR="00EE6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1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7A6"/>
    <w:multiLevelType w:val="multilevel"/>
    <w:tmpl w:val="BD6C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452A213D"/>
    <w:multiLevelType w:val="multilevel"/>
    <w:tmpl w:val="A488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74B16B93"/>
    <w:multiLevelType w:val="multilevel"/>
    <w:tmpl w:val="43A0D7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18186636">
    <w:abstractNumId w:val="0"/>
  </w:num>
  <w:num w:numId="2" w16cid:durableId="18438874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1134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02D"/>
    <w:rsid w:val="004F1B3C"/>
    <w:rsid w:val="00B97B2A"/>
    <w:rsid w:val="00C62974"/>
    <w:rsid w:val="00CD0AD6"/>
    <w:rsid w:val="00D42A49"/>
    <w:rsid w:val="00DA002D"/>
    <w:rsid w:val="00EE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11E8"/>
  <w15:docId w15:val="{A1AF5B9C-A5E0-4A04-B407-3954E064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7B2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97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453/17fba08beba663f92037428f6679a67af1573307/" TargetMode="External"/><Relationship Id="rId13" Type="http://schemas.openxmlformats.org/officeDocument/2006/relationships/hyperlink" Target="https://www.consultant.ru/document/cons_doc_LAW_526474/" TargetMode="External"/><Relationship Id="rId18" Type="http://schemas.openxmlformats.org/officeDocument/2006/relationships/hyperlink" Target="https://www.consultant.ru/document/cons_doc_LAW_507217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/document/cons_doc_LAW_12453/17fba08beba663f92037428f6679a67af1573307/" TargetMode="External"/><Relationship Id="rId12" Type="http://schemas.openxmlformats.org/officeDocument/2006/relationships/hyperlink" Target="https://www.consultant.ru/document/cons_doc_LAW_529261/" TargetMode="External"/><Relationship Id="rId17" Type="http://schemas.openxmlformats.org/officeDocument/2006/relationships/hyperlink" Target="https://www.consultant.ru/document/cons_doc_LAW_510716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514416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12453/17fba08beba663f92037428f6679a67af1573307/" TargetMode="External"/><Relationship Id="rId11" Type="http://schemas.openxmlformats.org/officeDocument/2006/relationships/hyperlink" Target="https://www.consultant.ru/document/cons_doc_LAW_532784/" TargetMode="External"/><Relationship Id="rId5" Type="http://schemas.openxmlformats.org/officeDocument/2006/relationships/hyperlink" Target="https://www.cbr.ru/currency_base/daily/" TargetMode="External"/><Relationship Id="rId15" Type="http://schemas.openxmlformats.org/officeDocument/2006/relationships/hyperlink" Target="https://www.consultant.ru/document/cons_doc_LAW_517244/" TargetMode="External"/><Relationship Id="rId10" Type="http://schemas.openxmlformats.org/officeDocument/2006/relationships/hyperlink" Target="https://www.consultant.ru/document/cons_doc_LAW_537183/" TargetMode="External"/><Relationship Id="rId19" Type="http://schemas.openxmlformats.org/officeDocument/2006/relationships/hyperlink" Target="https://www.consultant.ru/document/cons_doc_LAW_48895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40227/" TargetMode="External"/><Relationship Id="rId14" Type="http://schemas.openxmlformats.org/officeDocument/2006/relationships/hyperlink" Target="https://www.consultant.ru/document/cons_doc_LAW_5220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Metodkab-203</cp:lastModifiedBy>
  <cp:revision>3</cp:revision>
  <dcterms:created xsi:type="dcterms:W3CDTF">2026-09-17T05:52:00Z</dcterms:created>
  <dcterms:modified xsi:type="dcterms:W3CDTF">2026-09-17T06:14:00Z</dcterms:modified>
</cp:coreProperties>
</file>